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60900" w14:textId="77777777" w:rsidR="00432981" w:rsidRDefault="008F1282" w:rsidP="008F1282">
      <w:pPr>
        <w:pStyle w:val="Kop1"/>
      </w:pPr>
      <w:bookmarkStart w:id="0" w:name="_GoBack"/>
      <w:bookmarkEnd w:id="0"/>
      <w:r>
        <w:t>Toelichting bij leerlijnenprofiel Leerling</w:t>
      </w:r>
    </w:p>
    <w:p w14:paraId="4EE60901" w14:textId="77777777" w:rsidR="002A3694" w:rsidRDefault="002A3694" w:rsidP="008F1282"/>
    <w:p w14:paraId="4EE60902" w14:textId="77777777" w:rsidR="002A3694" w:rsidRDefault="002A3694" w:rsidP="002A3694">
      <w:pPr>
        <w:tabs>
          <w:tab w:val="left" w:pos="5670"/>
        </w:tabs>
        <w:spacing w:line="280" w:lineRule="atLeast"/>
        <w:rPr>
          <w:rFonts w:ascii="Arial" w:hAnsi="Arial" w:cs="Arial"/>
        </w:rPr>
      </w:pPr>
      <w:r w:rsidRPr="00D101E1">
        <w:rPr>
          <w:rFonts w:ascii="Arial" w:hAnsi="Arial" w:cs="Arial"/>
        </w:rPr>
        <w:t>Geachte ouder</w:t>
      </w:r>
      <w:r>
        <w:rPr>
          <w:rFonts w:ascii="Arial" w:hAnsi="Arial" w:cs="Arial"/>
        </w:rPr>
        <w:t>(</w:t>
      </w:r>
      <w:r w:rsidRPr="00D101E1">
        <w:rPr>
          <w:rFonts w:ascii="Arial" w:hAnsi="Arial" w:cs="Arial"/>
        </w:rPr>
        <w:t>s</w:t>
      </w:r>
      <w:r>
        <w:rPr>
          <w:rFonts w:ascii="Arial" w:hAnsi="Arial" w:cs="Arial"/>
        </w:rPr>
        <w:t>)/verzorger(s)</w:t>
      </w:r>
      <w:r w:rsidRPr="00D101E1">
        <w:rPr>
          <w:rFonts w:ascii="Arial" w:hAnsi="Arial" w:cs="Arial"/>
        </w:rPr>
        <w:t>,</w:t>
      </w:r>
    </w:p>
    <w:p w14:paraId="4EE60903" w14:textId="77777777" w:rsidR="0006515A" w:rsidRDefault="0006515A" w:rsidP="002A3694">
      <w:pPr>
        <w:tabs>
          <w:tab w:val="left" w:pos="5670"/>
        </w:tabs>
        <w:spacing w:line="280" w:lineRule="atLeast"/>
        <w:rPr>
          <w:rFonts w:ascii="Arial" w:hAnsi="Arial" w:cs="Arial"/>
        </w:rPr>
      </w:pPr>
    </w:p>
    <w:p w14:paraId="4EE60904" w14:textId="77777777" w:rsidR="002A3694" w:rsidRDefault="002A3694" w:rsidP="002A3694">
      <w:pPr>
        <w:tabs>
          <w:tab w:val="left" w:pos="5670"/>
        </w:tabs>
        <w:spacing w:line="280" w:lineRule="atLeast"/>
        <w:rPr>
          <w:rFonts w:ascii="Arial" w:hAnsi="Arial" w:cs="Arial"/>
        </w:rPr>
      </w:pPr>
      <w:r>
        <w:rPr>
          <w:rFonts w:ascii="Arial" w:hAnsi="Arial" w:cs="Arial"/>
        </w:rPr>
        <w:t xml:space="preserve">Vanaf nu krijgt u in plaats van een rapport een document waarop staat beschreven hoe uw kind het doet op school en in welke mate uw kind zich ontwikkelt zoals wij hadden verwacht. In deze brief geven wij een toelichting op deze nieuwe manier van werken. </w:t>
      </w:r>
      <w:r w:rsidR="00BB3463">
        <w:rPr>
          <w:rFonts w:ascii="Arial" w:hAnsi="Arial" w:cs="Arial"/>
        </w:rPr>
        <w:t>In de groepen 1 en 2 werken wij namelijk met de Leerlijnen jonge kind, die geregistreerd worden in het leerlingvolgsysteem ParnasSys.</w:t>
      </w:r>
    </w:p>
    <w:p w14:paraId="4EE60905" w14:textId="77777777" w:rsidR="002A3694" w:rsidRDefault="002A3694" w:rsidP="002A3694">
      <w:pPr>
        <w:pStyle w:val="Kop2"/>
      </w:pPr>
      <w:r>
        <w:t>Leerlijnen</w:t>
      </w:r>
    </w:p>
    <w:p w14:paraId="4EE60906" w14:textId="77777777" w:rsidR="002A3694" w:rsidRDefault="002A3694" w:rsidP="002A3694">
      <w:pPr>
        <w:tabs>
          <w:tab w:val="left" w:pos="5670"/>
        </w:tabs>
        <w:spacing w:line="280" w:lineRule="atLeast"/>
        <w:rPr>
          <w:rFonts w:ascii="Arial" w:hAnsi="Arial" w:cs="Arial"/>
        </w:rPr>
      </w:pPr>
      <w:r>
        <w:rPr>
          <w:rFonts w:ascii="Arial" w:hAnsi="Arial" w:cs="Arial"/>
        </w:rPr>
        <w:t>D</w:t>
      </w:r>
      <w:r w:rsidRPr="002A3694">
        <w:rPr>
          <w:rFonts w:ascii="Arial" w:hAnsi="Arial" w:cs="Arial"/>
        </w:rPr>
        <w:t xml:space="preserve">oor middel van kleurtjes </w:t>
      </w:r>
      <w:r>
        <w:rPr>
          <w:rFonts w:ascii="Arial" w:hAnsi="Arial" w:cs="Arial"/>
        </w:rPr>
        <w:t xml:space="preserve">ziet u </w:t>
      </w:r>
      <w:r w:rsidRPr="002A3694">
        <w:rPr>
          <w:rFonts w:ascii="Arial" w:hAnsi="Arial" w:cs="Arial"/>
        </w:rPr>
        <w:t xml:space="preserve">hoe uw kind zich ontwikkelt op </w:t>
      </w:r>
      <w:r w:rsidRPr="002A3694">
        <w:rPr>
          <w:rFonts w:ascii="Arial" w:hAnsi="Arial" w:cs="Arial"/>
          <w:b/>
        </w:rPr>
        <w:t xml:space="preserve">de </w:t>
      </w:r>
      <w:r w:rsidR="00BC3703">
        <w:rPr>
          <w:rFonts w:ascii="Arial" w:hAnsi="Arial" w:cs="Arial"/>
          <w:b/>
          <w:u w:val="single"/>
        </w:rPr>
        <w:t>leer</w:t>
      </w:r>
      <w:r w:rsidRPr="002A3694">
        <w:rPr>
          <w:rFonts w:ascii="Arial" w:hAnsi="Arial" w:cs="Arial"/>
          <w:b/>
          <w:u w:val="single"/>
        </w:rPr>
        <w:t>lijnen</w:t>
      </w:r>
      <w:r w:rsidR="00BC3703">
        <w:rPr>
          <w:rFonts w:ascii="Arial" w:hAnsi="Arial" w:cs="Arial"/>
        </w:rPr>
        <w:t xml:space="preserve"> die wij</w:t>
      </w:r>
      <w:r w:rsidRPr="002A3694">
        <w:rPr>
          <w:rFonts w:ascii="Arial" w:hAnsi="Arial" w:cs="Arial"/>
        </w:rPr>
        <w:t xml:space="preserve"> op school gebruiken. </w:t>
      </w:r>
      <w:r w:rsidR="00BC3703">
        <w:rPr>
          <w:rFonts w:ascii="Arial" w:hAnsi="Arial" w:cs="Arial"/>
        </w:rPr>
        <w:t xml:space="preserve">De </w:t>
      </w:r>
      <w:r w:rsidR="00BB3463">
        <w:rPr>
          <w:rFonts w:ascii="Arial" w:hAnsi="Arial" w:cs="Arial"/>
        </w:rPr>
        <w:t>verschillende leerlijnen</w:t>
      </w:r>
      <w:r w:rsidR="00BC3703">
        <w:rPr>
          <w:rFonts w:ascii="Arial" w:hAnsi="Arial" w:cs="Arial"/>
        </w:rPr>
        <w:t xml:space="preserve"> zijn geclusterd in vier leergebieden: taal, rekenen, motoriek en spel. </w:t>
      </w:r>
      <w:r w:rsidR="00BB3463">
        <w:rPr>
          <w:rFonts w:ascii="Arial" w:hAnsi="Arial" w:cs="Arial"/>
        </w:rPr>
        <w:t>Elke leerlijn is opgedeeld in leerdoelen met een opbouwende moeilijkheidsgraad. Deze moeilijkheidsgraad wordt weergegeven door m</w:t>
      </w:r>
      <w:r w:rsidR="00216078">
        <w:rPr>
          <w:rFonts w:ascii="Arial" w:hAnsi="Arial" w:cs="Arial"/>
        </w:rPr>
        <w:t>iddel van een beheersingsniveau. In onderstaande tabel ziet u wanneer aan welke beheersingsniveaus gewerkt moet worden.</w:t>
      </w:r>
    </w:p>
    <w:tbl>
      <w:tblPr>
        <w:tblStyle w:val="Tabelraster"/>
        <w:tblW w:w="9209" w:type="dxa"/>
        <w:tblLook w:val="04A0" w:firstRow="1" w:lastRow="0" w:firstColumn="1" w:lastColumn="0" w:noHBand="0" w:noVBand="1"/>
      </w:tblPr>
      <w:tblGrid>
        <w:gridCol w:w="1413"/>
        <w:gridCol w:w="1701"/>
        <w:gridCol w:w="1559"/>
        <w:gridCol w:w="1559"/>
        <w:gridCol w:w="1560"/>
        <w:gridCol w:w="1417"/>
      </w:tblGrid>
      <w:tr w:rsidR="0006515A" w14:paraId="4EE6090D" w14:textId="77777777" w:rsidTr="0006515A">
        <w:tc>
          <w:tcPr>
            <w:tcW w:w="1413" w:type="dxa"/>
          </w:tcPr>
          <w:p w14:paraId="4EE60907"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0</w:t>
            </w:r>
          </w:p>
        </w:tc>
        <w:tc>
          <w:tcPr>
            <w:tcW w:w="1701" w:type="dxa"/>
          </w:tcPr>
          <w:p w14:paraId="4EE60908"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1a</w:t>
            </w:r>
          </w:p>
        </w:tc>
        <w:tc>
          <w:tcPr>
            <w:tcW w:w="1559" w:type="dxa"/>
          </w:tcPr>
          <w:p w14:paraId="4EE60909"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1b</w:t>
            </w:r>
          </w:p>
        </w:tc>
        <w:tc>
          <w:tcPr>
            <w:tcW w:w="1559" w:type="dxa"/>
          </w:tcPr>
          <w:p w14:paraId="4EE6090A"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2a</w:t>
            </w:r>
          </w:p>
        </w:tc>
        <w:tc>
          <w:tcPr>
            <w:tcW w:w="1560" w:type="dxa"/>
          </w:tcPr>
          <w:p w14:paraId="4EE6090B"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2b</w:t>
            </w:r>
          </w:p>
        </w:tc>
        <w:tc>
          <w:tcPr>
            <w:tcW w:w="1417" w:type="dxa"/>
          </w:tcPr>
          <w:p w14:paraId="4EE6090C"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2c</w:t>
            </w:r>
          </w:p>
        </w:tc>
      </w:tr>
      <w:tr w:rsidR="0006515A" w14:paraId="4EE60914" w14:textId="77777777" w:rsidTr="0006515A">
        <w:tc>
          <w:tcPr>
            <w:tcW w:w="1413" w:type="dxa"/>
          </w:tcPr>
          <w:p w14:paraId="4EE6090E"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Voor groep 1</w:t>
            </w:r>
          </w:p>
        </w:tc>
        <w:tc>
          <w:tcPr>
            <w:tcW w:w="1701" w:type="dxa"/>
          </w:tcPr>
          <w:p w14:paraId="4EE6090F"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1</w:t>
            </w:r>
            <w:r w:rsidRPr="0006515A">
              <w:rPr>
                <w:rFonts w:ascii="Arial" w:hAnsi="Arial" w:cs="Arial"/>
                <w:sz w:val="19"/>
                <w:szCs w:val="19"/>
                <w:vertAlign w:val="superscript"/>
              </w:rPr>
              <w:t>e</w:t>
            </w:r>
            <w:r w:rsidRPr="0006515A">
              <w:rPr>
                <w:rFonts w:ascii="Arial" w:hAnsi="Arial" w:cs="Arial"/>
                <w:sz w:val="19"/>
                <w:szCs w:val="19"/>
              </w:rPr>
              <w:t xml:space="preserve"> helft groep 1</w:t>
            </w:r>
          </w:p>
        </w:tc>
        <w:tc>
          <w:tcPr>
            <w:tcW w:w="1559" w:type="dxa"/>
          </w:tcPr>
          <w:p w14:paraId="4EE60910" w14:textId="4C90B818"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2</w:t>
            </w:r>
            <w:r w:rsidRPr="0006515A">
              <w:rPr>
                <w:rFonts w:ascii="Arial" w:hAnsi="Arial" w:cs="Arial"/>
                <w:sz w:val="19"/>
                <w:szCs w:val="19"/>
                <w:vertAlign w:val="superscript"/>
              </w:rPr>
              <w:t>e</w:t>
            </w:r>
            <w:r w:rsidR="0095196D">
              <w:rPr>
                <w:rFonts w:ascii="Arial" w:hAnsi="Arial" w:cs="Arial"/>
                <w:sz w:val="19"/>
                <w:szCs w:val="19"/>
              </w:rPr>
              <w:t xml:space="preserve"> helft groep 1</w:t>
            </w:r>
          </w:p>
        </w:tc>
        <w:tc>
          <w:tcPr>
            <w:tcW w:w="1559" w:type="dxa"/>
          </w:tcPr>
          <w:p w14:paraId="4EE60911"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1</w:t>
            </w:r>
            <w:r w:rsidRPr="0006515A">
              <w:rPr>
                <w:rFonts w:ascii="Arial" w:hAnsi="Arial" w:cs="Arial"/>
                <w:sz w:val="19"/>
                <w:szCs w:val="19"/>
                <w:vertAlign w:val="superscript"/>
              </w:rPr>
              <w:t>e</w:t>
            </w:r>
            <w:r w:rsidRPr="0006515A">
              <w:rPr>
                <w:rFonts w:ascii="Arial" w:hAnsi="Arial" w:cs="Arial"/>
                <w:sz w:val="19"/>
                <w:szCs w:val="19"/>
              </w:rPr>
              <w:t xml:space="preserve"> helft groep 2</w:t>
            </w:r>
          </w:p>
        </w:tc>
        <w:tc>
          <w:tcPr>
            <w:tcW w:w="1560" w:type="dxa"/>
          </w:tcPr>
          <w:p w14:paraId="4EE60912"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2</w:t>
            </w:r>
            <w:r w:rsidRPr="0006515A">
              <w:rPr>
                <w:rFonts w:ascii="Arial" w:hAnsi="Arial" w:cs="Arial"/>
                <w:sz w:val="19"/>
                <w:szCs w:val="19"/>
                <w:vertAlign w:val="superscript"/>
              </w:rPr>
              <w:t>e</w:t>
            </w:r>
            <w:r w:rsidRPr="0006515A">
              <w:rPr>
                <w:rFonts w:ascii="Arial" w:hAnsi="Arial" w:cs="Arial"/>
                <w:sz w:val="19"/>
                <w:szCs w:val="19"/>
              </w:rPr>
              <w:t xml:space="preserve"> helft groep 2</w:t>
            </w:r>
          </w:p>
        </w:tc>
        <w:tc>
          <w:tcPr>
            <w:tcW w:w="1417" w:type="dxa"/>
          </w:tcPr>
          <w:p w14:paraId="4EE60913" w14:textId="77777777" w:rsidR="0006515A" w:rsidRPr="0006515A" w:rsidRDefault="0006515A" w:rsidP="0006515A">
            <w:pPr>
              <w:tabs>
                <w:tab w:val="left" w:pos="5670"/>
              </w:tabs>
              <w:spacing w:line="280" w:lineRule="atLeast"/>
              <w:jc w:val="center"/>
              <w:rPr>
                <w:rFonts w:ascii="Arial" w:hAnsi="Arial" w:cs="Arial"/>
                <w:sz w:val="19"/>
                <w:szCs w:val="19"/>
              </w:rPr>
            </w:pPr>
            <w:r w:rsidRPr="0006515A">
              <w:rPr>
                <w:rFonts w:ascii="Arial" w:hAnsi="Arial" w:cs="Arial"/>
                <w:sz w:val="19"/>
                <w:szCs w:val="19"/>
              </w:rPr>
              <w:t>Begin groep 3</w:t>
            </w:r>
          </w:p>
        </w:tc>
      </w:tr>
    </w:tbl>
    <w:p w14:paraId="4EE60915" w14:textId="77777777" w:rsidR="0006515A" w:rsidRPr="002A3694" w:rsidRDefault="0006515A" w:rsidP="002A3694">
      <w:pPr>
        <w:tabs>
          <w:tab w:val="left" w:pos="5670"/>
        </w:tabs>
        <w:spacing w:line="280" w:lineRule="atLeast"/>
        <w:rPr>
          <w:rFonts w:ascii="Arial" w:hAnsi="Arial" w:cs="Arial"/>
        </w:rPr>
      </w:pPr>
    </w:p>
    <w:p w14:paraId="4EE60916" w14:textId="77777777" w:rsidR="002A3694" w:rsidRPr="002A3694" w:rsidRDefault="002A3694" w:rsidP="002A3694">
      <w:pPr>
        <w:pStyle w:val="Kop2"/>
      </w:pPr>
      <w:r w:rsidRPr="002A3694">
        <w:t xml:space="preserve">Wat betekenen de kleuren? </w:t>
      </w:r>
    </w:p>
    <w:p w14:paraId="4EE60917" w14:textId="77777777" w:rsidR="007D7655" w:rsidRDefault="007D7655" w:rsidP="007D7655">
      <w:pPr>
        <w:tabs>
          <w:tab w:val="left" w:pos="5670"/>
        </w:tabs>
        <w:spacing w:line="280" w:lineRule="atLeast"/>
        <w:rPr>
          <w:rFonts w:ascii="Arial" w:hAnsi="Arial" w:cs="Arial"/>
        </w:rPr>
      </w:pPr>
      <w:r>
        <w:rPr>
          <w:rFonts w:ascii="Arial" w:hAnsi="Arial" w:cs="Arial"/>
        </w:rPr>
        <w:t>Op het profiel ziet u achter de leerlijnen een aantal verschillende kleuren staan. Deze kleuren hebben een betekenis.</w:t>
      </w:r>
    </w:p>
    <w:p w14:paraId="4EE60918" w14:textId="77777777" w:rsidR="002A3694" w:rsidRPr="007D7655" w:rsidRDefault="00216078" w:rsidP="007D7655">
      <w:pPr>
        <w:pStyle w:val="Lijstalinea"/>
        <w:numPr>
          <w:ilvl w:val="0"/>
          <w:numId w:val="1"/>
        </w:numPr>
        <w:tabs>
          <w:tab w:val="left" w:pos="5670"/>
        </w:tabs>
        <w:spacing w:line="280" w:lineRule="atLeast"/>
        <w:rPr>
          <w:rFonts w:ascii="Arial" w:hAnsi="Arial" w:cs="Arial"/>
        </w:rPr>
      </w:pPr>
      <w:r w:rsidRPr="007D7655">
        <w:rPr>
          <w:rFonts w:ascii="Arial" w:hAnsi="Arial" w:cs="Arial"/>
        </w:rPr>
        <w:t>G</w:t>
      </w:r>
      <w:r w:rsidR="006A324E" w:rsidRPr="007D7655">
        <w:rPr>
          <w:rFonts w:ascii="Arial" w:hAnsi="Arial" w:cs="Arial"/>
        </w:rPr>
        <w:t>roen: alle doelen van dat niveau zijn door uw kind behaald</w:t>
      </w:r>
    </w:p>
    <w:p w14:paraId="4EE60919" w14:textId="77777777" w:rsidR="002A3694" w:rsidRPr="002A3694" w:rsidRDefault="00216078" w:rsidP="002A3694">
      <w:pPr>
        <w:pStyle w:val="Lijstalinea"/>
        <w:numPr>
          <w:ilvl w:val="0"/>
          <w:numId w:val="1"/>
        </w:numPr>
        <w:tabs>
          <w:tab w:val="left" w:pos="5670"/>
        </w:tabs>
        <w:spacing w:line="280" w:lineRule="atLeast"/>
        <w:rPr>
          <w:rFonts w:ascii="Arial" w:hAnsi="Arial" w:cs="Arial"/>
        </w:rPr>
      </w:pPr>
      <w:r>
        <w:rPr>
          <w:rFonts w:ascii="Arial" w:hAnsi="Arial" w:cs="Arial"/>
        </w:rPr>
        <w:t>G</w:t>
      </w:r>
      <w:r w:rsidR="006A324E">
        <w:rPr>
          <w:rFonts w:ascii="Arial" w:hAnsi="Arial" w:cs="Arial"/>
        </w:rPr>
        <w:t>eel: die niveaus moeten pas</w:t>
      </w:r>
      <w:r w:rsidR="002A3694" w:rsidRPr="002A3694">
        <w:rPr>
          <w:rFonts w:ascii="Arial" w:hAnsi="Arial" w:cs="Arial"/>
        </w:rPr>
        <w:t xml:space="preserve"> behaald worden als uw kind ouder is</w:t>
      </w:r>
    </w:p>
    <w:p w14:paraId="4EE6091A" w14:textId="77777777" w:rsidR="002A3694" w:rsidRPr="002A3694" w:rsidRDefault="00216078" w:rsidP="002A3694">
      <w:pPr>
        <w:pStyle w:val="Lijstalinea"/>
        <w:numPr>
          <w:ilvl w:val="0"/>
          <w:numId w:val="1"/>
        </w:numPr>
        <w:tabs>
          <w:tab w:val="left" w:pos="5670"/>
        </w:tabs>
        <w:spacing w:line="280" w:lineRule="atLeast"/>
        <w:rPr>
          <w:rFonts w:ascii="Arial" w:hAnsi="Arial" w:cs="Arial"/>
        </w:rPr>
      </w:pPr>
      <w:r>
        <w:rPr>
          <w:rFonts w:ascii="Arial" w:hAnsi="Arial" w:cs="Arial"/>
        </w:rPr>
        <w:t>O</w:t>
      </w:r>
      <w:r w:rsidR="002A3694" w:rsidRPr="002A3694">
        <w:rPr>
          <w:rFonts w:ascii="Arial" w:hAnsi="Arial" w:cs="Arial"/>
        </w:rPr>
        <w:t xml:space="preserve">ranje: die niveaus zijn nog niet </w:t>
      </w:r>
      <w:r w:rsidR="006A324E">
        <w:rPr>
          <w:rFonts w:ascii="Arial" w:hAnsi="Arial" w:cs="Arial"/>
        </w:rPr>
        <w:t xml:space="preserve">volledig </w:t>
      </w:r>
      <w:r>
        <w:rPr>
          <w:rFonts w:ascii="Arial" w:hAnsi="Arial" w:cs="Arial"/>
        </w:rPr>
        <w:t>behaald</w:t>
      </w:r>
      <w:r w:rsidR="002A3694" w:rsidRPr="002A3694">
        <w:rPr>
          <w:rFonts w:ascii="Arial" w:hAnsi="Arial" w:cs="Arial"/>
        </w:rPr>
        <w:t xml:space="preserve"> (</w:t>
      </w:r>
      <w:r>
        <w:rPr>
          <w:rFonts w:ascii="Arial" w:hAnsi="Arial" w:cs="Arial"/>
        </w:rPr>
        <w:t>E</w:t>
      </w:r>
      <w:r w:rsidR="002A3694" w:rsidRPr="002A3694">
        <w:rPr>
          <w:rFonts w:ascii="Arial" w:hAnsi="Arial" w:cs="Arial"/>
        </w:rPr>
        <w:t>en percentage in een oranje vakje betekent dat uw kind een aantal doelen van het niveau al heeft behaald, maar nog niet alle doelen</w:t>
      </w:r>
      <w:r>
        <w:rPr>
          <w:rFonts w:ascii="Arial" w:hAnsi="Arial" w:cs="Arial"/>
        </w:rPr>
        <w:t>.</w:t>
      </w:r>
      <w:r w:rsidR="002A3694" w:rsidRPr="002A3694">
        <w:rPr>
          <w:rFonts w:ascii="Arial" w:hAnsi="Arial" w:cs="Arial"/>
        </w:rPr>
        <w:t>)</w:t>
      </w:r>
    </w:p>
    <w:p w14:paraId="4EE6091B" w14:textId="77777777" w:rsidR="002A3694" w:rsidRPr="00631235" w:rsidRDefault="002A3694" w:rsidP="00631235">
      <w:pPr>
        <w:pStyle w:val="Lijstalinea"/>
        <w:numPr>
          <w:ilvl w:val="1"/>
          <w:numId w:val="1"/>
        </w:numPr>
        <w:tabs>
          <w:tab w:val="left" w:pos="5670"/>
        </w:tabs>
        <w:spacing w:line="280" w:lineRule="atLeast"/>
        <w:rPr>
          <w:rFonts w:ascii="Arial" w:hAnsi="Arial" w:cs="Arial"/>
        </w:rPr>
      </w:pPr>
      <w:r w:rsidRPr="00631235">
        <w:rPr>
          <w:rFonts w:ascii="Arial" w:hAnsi="Arial" w:cs="Arial"/>
        </w:rPr>
        <w:t xml:space="preserve">Staat er </w:t>
      </w:r>
      <w:r w:rsidRPr="00631235">
        <w:rPr>
          <w:rFonts w:ascii="Arial" w:hAnsi="Arial" w:cs="Arial"/>
          <w:u w:val="single"/>
        </w:rPr>
        <w:t>één oranje blokje</w:t>
      </w:r>
      <w:r w:rsidR="00631235" w:rsidRPr="00631235">
        <w:rPr>
          <w:rFonts w:ascii="Arial" w:hAnsi="Arial" w:cs="Arial"/>
        </w:rPr>
        <w:t xml:space="preserve">, dan werkt uw kind </w:t>
      </w:r>
      <w:r w:rsidRPr="00631235">
        <w:rPr>
          <w:rFonts w:ascii="Arial" w:hAnsi="Arial" w:cs="Arial"/>
        </w:rPr>
        <w:t xml:space="preserve">nu aan </w:t>
      </w:r>
      <w:r w:rsidR="00631235" w:rsidRPr="00631235">
        <w:rPr>
          <w:rFonts w:ascii="Arial" w:hAnsi="Arial" w:cs="Arial"/>
        </w:rPr>
        <w:t xml:space="preserve">dat niveau </w:t>
      </w:r>
      <w:r w:rsidRPr="00631235">
        <w:rPr>
          <w:rFonts w:ascii="Arial" w:hAnsi="Arial" w:cs="Arial"/>
        </w:rPr>
        <w:t xml:space="preserve">en is de ontwikkeling zoals verwacht. </w:t>
      </w:r>
    </w:p>
    <w:p w14:paraId="4EE6091C" w14:textId="77777777" w:rsidR="002A3694" w:rsidRPr="002A3694" w:rsidRDefault="002A3694" w:rsidP="00631235">
      <w:pPr>
        <w:pStyle w:val="Lijstalinea"/>
        <w:numPr>
          <w:ilvl w:val="1"/>
          <w:numId w:val="1"/>
        </w:numPr>
        <w:tabs>
          <w:tab w:val="left" w:pos="5670"/>
        </w:tabs>
        <w:spacing w:line="280" w:lineRule="atLeast"/>
        <w:rPr>
          <w:rFonts w:ascii="Arial" w:hAnsi="Arial" w:cs="Arial"/>
        </w:rPr>
      </w:pPr>
      <w:r w:rsidRPr="002A3694">
        <w:rPr>
          <w:rFonts w:ascii="Arial" w:hAnsi="Arial" w:cs="Arial"/>
        </w:rPr>
        <w:t xml:space="preserve">Als er </w:t>
      </w:r>
      <w:r w:rsidRPr="002A3694">
        <w:rPr>
          <w:rFonts w:ascii="Arial" w:hAnsi="Arial" w:cs="Arial"/>
          <w:u w:val="single"/>
        </w:rPr>
        <w:t>twee of meer oranje blokjes</w:t>
      </w:r>
      <w:r w:rsidRPr="002A3694">
        <w:rPr>
          <w:rFonts w:ascii="Arial" w:hAnsi="Arial" w:cs="Arial"/>
        </w:rPr>
        <w:t xml:space="preserve"> staan, ontwikkelt uw kind zich langzamer dan verwacht. </w:t>
      </w:r>
    </w:p>
    <w:p w14:paraId="4EE6091D" w14:textId="77777777" w:rsidR="002A3694" w:rsidRDefault="002A3694" w:rsidP="00631235">
      <w:pPr>
        <w:pStyle w:val="Lijstalinea"/>
        <w:numPr>
          <w:ilvl w:val="1"/>
          <w:numId w:val="1"/>
        </w:numPr>
        <w:tabs>
          <w:tab w:val="left" w:pos="5670"/>
        </w:tabs>
        <w:spacing w:line="280" w:lineRule="atLeast"/>
        <w:rPr>
          <w:rFonts w:ascii="Arial" w:hAnsi="Arial" w:cs="Arial"/>
        </w:rPr>
      </w:pPr>
      <w:r w:rsidRPr="002A3694">
        <w:rPr>
          <w:rFonts w:ascii="Arial" w:hAnsi="Arial" w:cs="Arial"/>
        </w:rPr>
        <w:t xml:space="preserve">Staat er een </w:t>
      </w:r>
      <w:r w:rsidRPr="002A3694">
        <w:rPr>
          <w:rFonts w:ascii="Arial" w:hAnsi="Arial" w:cs="Arial"/>
          <w:u w:val="single"/>
        </w:rPr>
        <w:t>percentage in een geel vakje</w:t>
      </w:r>
      <w:r w:rsidRPr="002A3694">
        <w:rPr>
          <w:rFonts w:ascii="Arial" w:hAnsi="Arial" w:cs="Arial"/>
        </w:rPr>
        <w:t xml:space="preserve">? Dan loopt uw kind voor. </w:t>
      </w:r>
    </w:p>
    <w:p w14:paraId="4EE6091E" w14:textId="77777777" w:rsidR="00BC3703" w:rsidRPr="00BC3703" w:rsidRDefault="00216078" w:rsidP="00BC3703">
      <w:pPr>
        <w:pStyle w:val="Lijstalinea"/>
        <w:numPr>
          <w:ilvl w:val="0"/>
          <w:numId w:val="1"/>
        </w:numPr>
        <w:tabs>
          <w:tab w:val="left" w:pos="5670"/>
        </w:tabs>
        <w:spacing w:line="280" w:lineRule="atLeast"/>
        <w:rPr>
          <w:rFonts w:ascii="Arial" w:hAnsi="Arial" w:cs="Arial"/>
        </w:rPr>
      </w:pPr>
      <w:r>
        <w:rPr>
          <w:rFonts w:ascii="Arial" w:hAnsi="Arial" w:cs="Arial"/>
        </w:rPr>
        <w:t>G</w:t>
      </w:r>
      <w:r w:rsidR="00BC3703">
        <w:rPr>
          <w:rFonts w:ascii="Arial" w:hAnsi="Arial" w:cs="Arial"/>
        </w:rPr>
        <w:t>een kleur: voor deze leerlijn horen er geen doelen bij dit niveau</w:t>
      </w:r>
    </w:p>
    <w:p w14:paraId="4EE6091F" w14:textId="77777777" w:rsidR="00216078" w:rsidRDefault="00216078" w:rsidP="00216078">
      <w:pPr>
        <w:pStyle w:val="Default"/>
        <w:rPr>
          <w:rFonts w:ascii="Arial" w:hAnsi="Arial" w:cs="Arial"/>
          <w:b/>
          <w:sz w:val="22"/>
          <w:szCs w:val="22"/>
        </w:rPr>
      </w:pPr>
    </w:p>
    <w:p w14:paraId="4EE60920" w14:textId="77777777" w:rsidR="00216078" w:rsidRDefault="00216078" w:rsidP="00216078">
      <w:pPr>
        <w:pStyle w:val="Default"/>
        <w:rPr>
          <w:rFonts w:ascii="Arial" w:hAnsi="Arial" w:cs="Arial"/>
        </w:rPr>
      </w:pPr>
      <w:r>
        <w:rPr>
          <w:rFonts w:ascii="Arial" w:hAnsi="Arial" w:cs="Arial"/>
        </w:rPr>
        <w:t>Met vriendelijke groet</w:t>
      </w:r>
      <w:r w:rsidR="002A3694" w:rsidRPr="002A3694">
        <w:rPr>
          <w:rFonts w:ascii="Arial" w:hAnsi="Arial" w:cs="Arial"/>
        </w:rPr>
        <w:t xml:space="preserve">, </w:t>
      </w:r>
    </w:p>
    <w:p w14:paraId="4EE60921" w14:textId="77777777" w:rsidR="002A3694" w:rsidRPr="00631235" w:rsidRDefault="002A3694" w:rsidP="00631235">
      <w:pPr>
        <w:tabs>
          <w:tab w:val="left" w:pos="5670"/>
        </w:tabs>
        <w:spacing w:line="280" w:lineRule="atLeast"/>
        <w:rPr>
          <w:rFonts w:ascii="Arial" w:hAnsi="Arial" w:cs="Arial"/>
          <w:i/>
        </w:rPr>
      </w:pPr>
    </w:p>
    <w:p w14:paraId="4EE60922" w14:textId="77777777" w:rsidR="003F60D8" w:rsidRDefault="002A3694" w:rsidP="00631235">
      <w:pPr>
        <w:tabs>
          <w:tab w:val="left" w:pos="5670"/>
        </w:tabs>
        <w:spacing w:line="280" w:lineRule="atLeast"/>
        <w:rPr>
          <w:rFonts w:ascii="Arial" w:hAnsi="Arial" w:cs="Arial"/>
          <w:i/>
        </w:rPr>
      </w:pPr>
      <w:r w:rsidRPr="00631235">
        <w:rPr>
          <w:rFonts w:ascii="Arial" w:hAnsi="Arial" w:cs="Arial"/>
          <w:i/>
        </w:rPr>
        <w:t xml:space="preserve">P.S.: Op de achterzijde van deze brief is een voorbeeld van een leerlijn afgedrukt, zodat u een beeld hebt van de wijze van werken in </w:t>
      </w:r>
      <w:r w:rsidR="007D7655">
        <w:rPr>
          <w:rFonts w:ascii="Arial" w:hAnsi="Arial" w:cs="Arial"/>
          <w:i/>
        </w:rPr>
        <w:t>de onderbouw.</w:t>
      </w:r>
    </w:p>
    <w:p w14:paraId="4EE60923" w14:textId="77777777" w:rsidR="003F60D8" w:rsidRDefault="003F60D8" w:rsidP="003F60D8">
      <w:r>
        <w:br w:type="page"/>
      </w:r>
    </w:p>
    <w:p w14:paraId="4EE60924" w14:textId="77777777" w:rsidR="002A3694" w:rsidRPr="00631235" w:rsidRDefault="003F60D8" w:rsidP="00631235">
      <w:pPr>
        <w:tabs>
          <w:tab w:val="left" w:pos="5670"/>
        </w:tabs>
        <w:spacing w:line="280" w:lineRule="atLeast"/>
        <w:rPr>
          <w:rFonts w:ascii="Arial" w:hAnsi="Arial" w:cs="Arial"/>
          <w:i/>
        </w:rPr>
      </w:pPr>
      <w:r>
        <w:rPr>
          <w:noProof/>
          <w:lang w:eastAsia="nl-NL"/>
        </w:rPr>
        <w:lastRenderedPageBreak/>
        <w:drawing>
          <wp:inline distT="0" distB="0" distL="0" distR="0" wp14:anchorId="4EE60926" wp14:editId="4EE60927">
            <wp:extent cx="4429125" cy="54102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9125" cy="5410200"/>
                    </a:xfrm>
                    <a:prstGeom prst="rect">
                      <a:avLst/>
                    </a:prstGeom>
                  </pic:spPr>
                </pic:pic>
              </a:graphicData>
            </a:graphic>
          </wp:inline>
        </w:drawing>
      </w:r>
    </w:p>
    <w:p w14:paraId="4EE60925" w14:textId="77777777" w:rsidR="002A3694" w:rsidRPr="008F1282" w:rsidRDefault="002A3694" w:rsidP="002A3694"/>
    <w:sectPr w:rsidR="002A3694" w:rsidRPr="008F1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03216"/>
    <w:multiLevelType w:val="hybridMultilevel"/>
    <w:tmpl w:val="E222F8A8"/>
    <w:lvl w:ilvl="0" w:tplc="A6A6BC4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82"/>
    <w:rsid w:val="0006515A"/>
    <w:rsid w:val="00200732"/>
    <w:rsid w:val="00216078"/>
    <w:rsid w:val="002A3694"/>
    <w:rsid w:val="003F60D8"/>
    <w:rsid w:val="00432981"/>
    <w:rsid w:val="00631235"/>
    <w:rsid w:val="006A324E"/>
    <w:rsid w:val="007D7655"/>
    <w:rsid w:val="008F1282"/>
    <w:rsid w:val="0095196D"/>
    <w:rsid w:val="00A43031"/>
    <w:rsid w:val="00BB3463"/>
    <w:rsid w:val="00BC3703"/>
    <w:rsid w:val="00C161DE"/>
    <w:rsid w:val="00CF4EF0"/>
    <w:rsid w:val="00F83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0900"/>
  <w15:chartTrackingRefBased/>
  <w15:docId w15:val="{33E6F862-DCDA-40F4-967D-057D1667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F12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A36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1282"/>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8F1282"/>
    <w:pPr>
      <w:ind w:left="720"/>
      <w:contextualSpacing/>
    </w:pPr>
  </w:style>
  <w:style w:type="paragraph" w:customStyle="1" w:styleId="Default">
    <w:name w:val="Default"/>
    <w:rsid w:val="002A3694"/>
    <w:pPr>
      <w:autoSpaceDE w:val="0"/>
      <w:autoSpaceDN w:val="0"/>
      <w:adjustRightInd w:val="0"/>
      <w:spacing w:after="0" w:line="240" w:lineRule="auto"/>
    </w:pPr>
    <w:rPr>
      <w:rFonts w:ascii="Cambria" w:eastAsia="Times New Roman" w:hAnsi="Cambria" w:cs="Cambria"/>
      <w:color w:val="000000"/>
      <w:sz w:val="24"/>
      <w:szCs w:val="24"/>
      <w:lang w:eastAsia="nl-NL"/>
    </w:rPr>
  </w:style>
  <w:style w:type="character" w:customStyle="1" w:styleId="Kop2Char">
    <w:name w:val="Kop 2 Char"/>
    <w:basedOn w:val="Standaardalinea-lettertype"/>
    <w:link w:val="Kop2"/>
    <w:uiPriority w:val="9"/>
    <w:rsid w:val="002A3694"/>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06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7C5663B385049B8AA0A803FC1390C" ma:contentTypeVersion="0" ma:contentTypeDescription="Een nieuw document maken." ma:contentTypeScope="" ma:versionID="fc26a505b13272cf46f97a55ce3257a7">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1A9D3-8DFF-4580-8D3E-6F4525B85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D4D0B5-29DF-4EEF-BC5F-9A04342BE0F0}">
  <ds:schemaRefs>
    <ds:schemaRef ds:uri="http://schemas.microsoft.com/sharepoint/v3/contenttype/forms"/>
  </ds:schemaRefs>
</ds:datastoreItem>
</file>

<file path=customXml/itemProps3.xml><?xml version="1.0" encoding="utf-8"?>
<ds:datastoreItem xmlns:ds="http://schemas.openxmlformats.org/officeDocument/2006/customXml" ds:itemID="{337055E8-2C37-443D-A037-9FD7A8013C95}">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1701</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Driestar Educatief</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Sturm.S.W.</dc:creator>
  <cp:keywords/>
  <dc:description/>
  <cp:lastModifiedBy>Mallegrom.C.P.</cp:lastModifiedBy>
  <cp:revision>2</cp:revision>
  <dcterms:created xsi:type="dcterms:W3CDTF">2016-04-13T11:48:00Z</dcterms:created>
  <dcterms:modified xsi:type="dcterms:W3CDTF">2016-04-13T11:48:00Z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0x0101007C67C5663B385049B8AA0A803FC1390C</vt:lpwstr>
  </property>
</Properties>
</file>